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rPr>
          <w:rFonts w:ascii="Courier New" w:hAnsi="Courier New" w:cs="Courier New"/>
          <w:b w:val="0"/>
          <w:color w:val="000000"/>
          <w:lang w:eastAsia="en-US"/>
        </w:rPr>
      </w:pP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  <w:r>
        <w:rPr>
          <w:rFonts w:ascii="Courier New" w:hAnsi="Courier New" w:cs="Courier New"/>
          <w:b w:val="0"/>
          <w:color w:val="000000"/>
          <w:lang w:eastAsia="en-US"/>
        </w:rPr>
        <w:t xml:space="preserve"> </w:t>
      </w: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</w:p>
    <w:p>
      <w:pPr>
        <w:spacing w:line="480" w:lineRule="auto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  <w:r>
        <w:rPr>
          <w:rFonts w:ascii="Arial" w:hAnsi="Arial"/>
          <w:b w:val="0"/>
          <w:bCs/>
          <w:color w:val="000000"/>
          <w:sz w:val="26"/>
          <w:szCs w:val="26"/>
          <w:lang w:eastAsia="en-US"/>
        </w:rPr>
        <w:br w:type="page"/>
      </w:r>
    </w:p>
    <w:p>
      <w:pPr>
        <w:spacing w:line="480" w:lineRule="auto"/>
        <w:rPr>
          <w:rFonts w:hint="default" w:ascii="Times New Roman" w:hAnsi="Times New Roman" w:cs="Times New Roman"/>
          <w:b/>
          <w:bCs w:val="0"/>
          <w:color w:val="000000"/>
          <w:sz w:val="24"/>
          <w:szCs w:val="24"/>
          <w:lang w:val="en-US" w:eastAsia="en-US"/>
        </w:rPr>
      </w:pPr>
      <w:r>
        <w:rPr>
          <w:rFonts w:hint="default" w:ascii="Times New Roman" w:hAnsi="Times New Roman" w:cs="Times New Roman"/>
          <w:b/>
          <w:bCs w:val="0"/>
          <w:color w:val="000000"/>
          <w:sz w:val="24"/>
          <w:szCs w:val="24"/>
          <w:lang w:val="en-US" w:eastAsia="en-US"/>
        </w:rPr>
        <w:t>Lampiran 5: Uji Asumsi Klasik</w:t>
      </w:r>
    </w:p>
    <w:p>
      <w:pPr>
        <w:autoSpaceDE w:val="0"/>
        <w:autoSpaceDN w:val="0"/>
        <w:adjustRightInd w:val="0"/>
        <w:rPr>
          <w:rFonts w:ascii="Arial" w:hAnsi="Arial"/>
          <w:bCs/>
          <w:color w:val="000000"/>
          <w:sz w:val="26"/>
          <w:szCs w:val="26"/>
          <w:lang w:eastAsia="en-US"/>
        </w:rPr>
      </w:pPr>
      <w:r>
        <w:rPr>
          <w:rFonts w:ascii="Arial" w:hAnsi="Arial"/>
          <w:bCs/>
          <w:color w:val="000000"/>
          <w:sz w:val="26"/>
          <w:szCs w:val="26"/>
          <w:lang w:eastAsia="en-US"/>
        </w:rPr>
        <w:t>Uji Normalitas</w:t>
      </w: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tbl>
      <w:tblPr>
        <w:tblStyle w:val="6"/>
        <w:tblW w:w="5532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8"/>
        <w:gridCol w:w="1483"/>
        <w:gridCol w:w="153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</w:trPr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lang w:eastAsia="en-US"/>
              </w:rPr>
              <w:t>One-Sample Kolmogorov-Smirnov Test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0" w:type="dxa"/>
            <w:gridSpan w:val="2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Unstandardized Residual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0" w:type="dxa"/>
            <w:gridSpan w:val="2"/>
            <w:tcBorders>
              <w:top w:val="single" w:color="000000" w:sz="16" w:space="0"/>
              <w:left w:val="single" w:color="000000" w:sz="16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N</w:t>
            </w:r>
          </w:p>
        </w:tc>
        <w:tc>
          <w:tcPr>
            <w:tcW w:w="1530" w:type="dxa"/>
            <w:tcBorders>
              <w:top w:val="single" w:color="000000" w:sz="16" w:space="0"/>
              <w:left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45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518" w:type="dxa"/>
            <w:vMerge w:val="restart"/>
            <w:tcBorders>
              <w:top w:val="nil"/>
              <w:left w:val="single" w:color="000000" w:sz="16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Normal Parameters</w:t>
            </w:r>
            <w:r>
              <w:rPr>
                <w:rFonts w:ascii="Arial" w:hAnsi="Arial"/>
                <w:b w:val="0"/>
                <w:color w:val="000000"/>
                <w:sz w:val="18"/>
                <w:szCs w:val="18"/>
                <w:vertAlign w:val="superscript"/>
                <w:lang w:eastAsia="en-US"/>
              </w:rPr>
              <w:t>a,b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Mean</w:t>
            </w:r>
          </w:p>
        </w:tc>
        <w:tc>
          <w:tcPr>
            <w:tcW w:w="1530" w:type="dxa"/>
            <w:tcBorders>
              <w:top w:val="nil"/>
              <w:left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,0000000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518" w:type="dxa"/>
            <w:vMerge w:val="continue"/>
            <w:tcBorders>
              <w:top w:val="nil"/>
              <w:left w:val="single" w:color="000000" w:sz="16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Std. Deviation</w:t>
            </w:r>
          </w:p>
        </w:tc>
        <w:tc>
          <w:tcPr>
            <w:tcW w:w="1530" w:type="dxa"/>
            <w:tcBorders>
              <w:top w:val="nil"/>
              <w:left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1,02599529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518" w:type="dxa"/>
            <w:vMerge w:val="restart"/>
            <w:tcBorders>
              <w:top w:val="nil"/>
              <w:left w:val="single" w:color="000000" w:sz="16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Most Extreme Differences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Absolute</w:t>
            </w:r>
          </w:p>
        </w:tc>
        <w:tc>
          <w:tcPr>
            <w:tcW w:w="1530" w:type="dxa"/>
            <w:tcBorders>
              <w:top w:val="nil"/>
              <w:left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,131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518" w:type="dxa"/>
            <w:vMerge w:val="continue"/>
            <w:tcBorders>
              <w:top w:val="nil"/>
              <w:left w:val="single" w:color="000000" w:sz="16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Positive</w:t>
            </w:r>
          </w:p>
        </w:tc>
        <w:tc>
          <w:tcPr>
            <w:tcW w:w="1530" w:type="dxa"/>
            <w:tcBorders>
              <w:top w:val="nil"/>
              <w:left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,092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518" w:type="dxa"/>
            <w:vMerge w:val="continue"/>
            <w:tcBorders>
              <w:top w:val="nil"/>
              <w:left w:val="single" w:color="000000" w:sz="16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Negative</w:t>
            </w:r>
          </w:p>
        </w:tc>
        <w:tc>
          <w:tcPr>
            <w:tcW w:w="1530" w:type="dxa"/>
            <w:tcBorders>
              <w:top w:val="nil"/>
              <w:left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-,131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0" w:type="dxa"/>
            <w:gridSpan w:val="2"/>
            <w:tcBorders>
              <w:top w:val="nil"/>
              <w:left w:val="single" w:color="000000" w:sz="16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Kolmogorov-Smirnov Z</w:t>
            </w:r>
          </w:p>
        </w:tc>
        <w:tc>
          <w:tcPr>
            <w:tcW w:w="1530" w:type="dxa"/>
            <w:tcBorders>
              <w:top w:val="nil"/>
              <w:left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,878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000" w:type="dxa"/>
            <w:gridSpan w:val="2"/>
            <w:tcBorders>
              <w:top w:val="nil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Asymp. Sig. (2-tailed)</w:t>
            </w:r>
          </w:p>
        </w:tc>
        <w:tc>
          <w:tcPr>
            <w:tcW w:w="1530" w:type="dxa"/>
            <w:tcBorders>
              <w:top w:val="nil"/>
              <w:left w:val="single" w:color="000000" w:sz="16" w:space="0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,424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a. Test distribution is Normal.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b. Calculated from data.</w:t>
            </w:r>
          </w:p>
        </w:tc>
      </w:tr>
    </w:tbl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rPr>
          <w:rFonts w:ascii="Courier New" w:hAnsi="Courier New" w:cs="Courier New"/>
          <w:b w:val="0"/>
          <w:color w:val="000000"/>
          <w:lang w:eastAsia="en-US"/>
        </w:rPr>
      </w:pPr>
      <w:r>
        <w:rPr>
          <w:rFonts w:ascii="Courier New" w:hAnsi="Courier New" w:cs="Courier New"/>
          <w:b w:val="0"/>
          <w:color w:val="000000"/>
          <w:lang w:eastAsia="en-US"/>
        </w:rPr>
        <w:t xml:space="preserve"> </w:t>
      </w: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</w:p>
    <w:p>
      <w:pPr>
        <w:spacing w:line="480" w:lineRule="auto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  <w:r>
        <w:rPr>
          <w:rFonts w:ascii="Arial" w:hAnsi="Arial"/>
          <w:b w:val="0"/>
          <w:bCs/>
          <w:color w:val="000000"/>
          <w:sz w:val="26"/>
          <w:szCs w:val="26"/>
          <w:lang w:eastAsia="en-US"/>
        </w:rPr>
        <w:br w:type="page"/>
      </w:r>
    </w:p>
    <w:p>
      <w:pPr>
        <w:autoSpaceDE w:val="0"/>
        <w:autoSpaceDN w:val="0"/>
        <w:adjustRightInd w:val="0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  <w:r>
        <w:rPr>
          <w:rFonts w:ascii="Arial" w:hAnsi="Arial"/>
          <w:b w:val="0"/>
          <w:bCs/>
          <w:color w:val="000000"/>
          <w:sz w:val="26"/>
          <w:szCs w:val="26"/>
          <w:lang w:eastAsia="en-US"/>
        </w:rPr>
        <w:t>Uji Multikolinieritas</w:t>
      </w: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tbl>
      <w:tblPr>
        <w:tblStyle w:val="6"/>
        <w:tblW w:w="9639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1964"/>
        <w:gridCol w:w="871"/>
        <w:gridCol w:w="1134"/>
        <w:gridCol w:w="1531"/>
        <w:gridCol w:w="737"/>
        <w:gridCol w:w="851"/>
        <w:gridCol w:w="1164"/>
        <w:gridCol w:w="82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lang w:eastAsia="en-US"/>
              </w:rPr>
              <w:t>Coefficients</w:t>
            </w: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531" w:type="dxa"/>
            <w:gridSpan w:val="2"/>
            <w:vMerge w:val="restart"/>
            <w:tcBorders>
              <w:top w:val="single" w:color="000000" w:sz="16" w:space="0"/>
              <w:left w:val="single" w:color="000000" w:sz="16" w:space="0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Model</w:t>
            </w:r>
          </w:p>
        </w:tc>
        <w:tc>
          <w:tcPr>
            <w:tcW w:w="2005" w:type="dxa"/>
            <w:gridSpan w:val="2"/>
            <w:tcBorders>
              <w:top w:val="single" w:color="000000" w:sz="16" w:space="0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Unstandardized Coefficients</w:t>
            </w:r>
          </w:p>
        </w:tc>
        <w:tc>
          <w:tcPr>
            <w:tcW w:w="1531" w:type="dxa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Standardized Coefficients</w:t>
            </w:r>
          </w:p>
        </w:tc>
        <w:tc>
          <w:tcPr>
            <w:tcW w:w="737" w:type="dxa"/>
            <w:vMerge w:val="restart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t</w:t>
            </w:r>
          </w:p>
        </w:tc>
        <w:tc>
          <w:tcPr>
            <w:tcW w:w="851" w:type="dxa"/>
            <w:vMerge w:val="restart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Sig.</w:t>
            </w:r>
          </w:p>
        </w:tc>
        <w:tc>
          <w:tcPr>
            <w:tcW w:w="1984" w:type="dxa"/>
            <w:gridSpan w:val="2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Collinearity Statistics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531" w:type="dxa"/>
            <w:gridSpan w:val="2"/>
            <w:vMerge w:val="continue"/>
            <w:tcBorders>
              <w:top w:val="single" w:color="000000" w:sz="16" w:space="0"/>
              <w:left w:val="single" w:color="000000" w:sz="16" w:space="0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71" w:type="dxa"/>
            <w:tcBorders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1134" w:type="dxa"/>
            <w:tcBorders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Std. Error</w:t>
            </w:r>
          </w:p>
        </w:tc>
        <w:tc>
          <w:tcPr>
            <w:tcW w:w="1531" w:type="dxa"/>
            <w:tcBorders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Beta</w:t>
            </w:r>
          </w:p>
        </w:tc>
        <w:tc>
          <w:tcPr>
            <w:tcW w:w="737" w:type="dxa"/>
            <w:vMerge w:val="continue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64" w:type="dxa"/>
            <w:tcBorders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Tolerance</w:t>
            </w:r>
          </w:p>
        </w:tc>
        <w:tc>
          <w:tcPr>
            <w:tcW w:w="820" w:type="dxa"/>
            <w:tcBorders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VIF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restart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64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(Constant)</w:t>
            </w:r>
          </w:p>
        </w:tc>
        <w:tc>
          <w:tcPr>
            <w:tcW w:w="871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3,357</w:t>
            </w:r>
          </w:p>
        </w:tc>
        <w:tc>
          <w:tcPr>
            <w:tcW w:w="1134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2,378</w:t>
            </w:r>
          </w:p>
        </w:tc>
        <w:tc>
          <w:tcPr>
            <w:tcW w:w="153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37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1,412</w:t>
            </w:r>
          </w:p>
        </w:tc>
        <w:tc>
          <w:tcPr>
            <w:tcW w:w="851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,166</w:t>
            </w:r>
          </w:p>
        </w:tc>
        <w:tc>
          <w:tcPr>
            <w:tcW w:w="1164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20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Kepemimpinan</w:t>
            </w:r>
          </w:p>
        </w:tc>
        <w:tc>
          <w:tcPr>
            <w:tcW w:w="87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,231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,085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,258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2,701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,010</w:t>
            </w: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,905</w:t>
            </w:r>
          </w:p>
        </w:tc>
        <w:tc>
          <w:tcPr>
            <w:tcW w:w="820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1,105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Kedisiplinan</w:t>
            </w:r>
          </w:p>
        </w:tc>
        <w:tc>
          <w:tcPr>
            <w:tcW w:w="87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,226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,109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,276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2,074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,045</w:t>
            </w: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,465</w:t>
            </w:r>
          </w:p>
        </w:tc>
        <w:tc>
          <w:tcPr>
            <w:tcW w:w="820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2,150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Motivasi</w:t>
            </w:r>
          </w:p>
        </w:tc>
        <w:tc>
          <w:tcPr>
            <w:tcW w:w="871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,114</w:t>
            </w:r>
          </w:p>
        </w:tc>
        <w:tc>
          <w:tcPr>
            <w:tcW w:w="153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,341</w:t>
            </w:r>
          </w:p>
        </w:tc>
        <w:tc>
          <w:tcPr>
            <w:tcW w:w="737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2,413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,021</w:t>
            </w:r>
          </w:p>
        </w:tc>
        <w:tc>
          <w:tcPr>
            <w:tcW w:w="116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,413</w:t>
            </w:r>
          </w:p>
        </w:tc>
        <w:tc>
          <w:tcPr>
            <w:tcW w:w="820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2,421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7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Budaya Organisasi</w:t>
            </w:r>
          </w:p>
        </w:tc>
        <w:tc>
          <w:tcPr>
            <w:tcW w:w="871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,182</w:t>
            </w:r>
          </w:p>
        </w:tc>
        <w:tc>
          <w:tcPr>
            <w:tcW w:w="1134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,087</w:t>
            </w:r>
          </w:p>
        </w:tc>
        <w:tc>
          <w:tcPr>
            <w:tcW w:w="153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,222</w:t>
            </w:r>
          </w:p>
        </w:tc>
        <w:tc>
          <w:tcPr>
            <w:tcW w:w="737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2,103</w:t>
            </w:r>
          </w:p>
        </w:tc>
        <w:tc>
          <w:tcPr>
            <w:tcW w:w="851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,042</w:t>
            </w:r>
          </w:p>
        </w:tc>
        <w:tc>
          <w:tcPr>
            <w:tcW w:w="1164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,742</w:t>
            </w:r>
          </w:p>
        </w:tc>
        <w:tc>
          <w:tcPr>
            <w:tcW w:w="820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1,348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96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a. Dependent Variable: Kinerja Guru</w:t>
            </w:r>
          </w:p>
        </w:tc>
      </w:tr>
    </w:tbl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</w:p>
    <w:p>
      <w:pPr>
        <w:spacing w:line="480" w:lineRule="auto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  <w:r>
        <w:rPr>
          <w:rFonts w:ascii="Arial" w:hAnsi="Arial"/>
          <w:b w:val="0"/>
          <w:bCs/>
          <w:color w:val="000000"/>
          <w:sz w:val="26"/>
          <w:szCs w:val="26"/>
          <w:lang w:eastAsia="en-US"/>
        </w:rPr>
        <w:br w:type="page"/>
      </w:r>
    </w:p>
    <w:p>
      <w:pPr>
        <w:autoSpaceDE w:val="0"/>
        <w:autoSpaceDN w:val="0"/>
        <w:adjustRightInd w:val="0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  <w:r>
        <w:rPr>
          <w:rFonts w:ascii="Arial" w:hAnsi="Arial"/>
          <w:b w:val="0"/>
          <w:bCs/>
          <w:color w:val="000000"/>
          <w:sz w:val="26"/>
          <w:szCs w:val="26"/>
          <w:lang w:eastAsia="en-US"/>
        </w:rPr>
        <w:t>Uji Heteroskedastisitas</w:t>
      </w: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tbl>
      <w:tblPr>
        <w:tblStyle w:val="6"/>
        <w:tblW w:w="8842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"/>
        <w:gridCol w:w="1972"/>
        <w:gridCol w:w="1394"/>
        <w:gridCol w:w="1394"/>
        <w:gridCol w:w="1540"/>
        <w:gridCol w:w="1058"/>
        <w:gridCol w:w="1058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</w:trPr>
        <w:tc>
          <w:tcPr>
            <w:tcW w:w="8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lang w:eastAsia="en-US"/>
              </w:rPr>
              <w:t>Coefficients</w:t>
            </w:r>
            <w:r>
              <w:rPr>
                <w:rFonts w:ascii="Arial" w:hAnsi="Arial"/>
                <w:b w:val="0"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a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98" w:type="dxa"/>
            <w:gridSpan w:val="2"/>
            <w:vMerge w:val="restart"/>
            <w:tcBorders>
              <w:top w:val="single" w:color="000000" w:sz="16" w:space="0"/>
              <w:left w:val="single" w:color="000000" w:sz="16" w:space="0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Model</w:t>
            </w:r>
          </w:p>
        </w:tc>
        <w:tc>
          <w:tcPr>
            <w:tcW w:w="2788" w:type="dxa"/>
            <w:gridSpan w:val="2"/>
            <w:tcBorders>
              <w:top w:val="single" w:color="000000" w:sz="16" w:space="0"/>
              <w:lef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Unstandardized Coefficients</w:t>
            </w:r>
          </w:p>
        </w:tc>
        <w:tc>
          <w:tcPr>
            <w:tcW w:w="1540" w:type="dxa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Standardized Coefficients</w:t>
            </w:r>
          </w:p>
        </w:tc>
        <w:tc>
          <w:tcPr>
            <w:tcW w:w="1058" w:type="dxa"/>
            <w:vMerge w:val="restart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t</w:t>
            </w:r>
          </w:p>
        </w:tc>
        <w:tc>
          <w:tcPr>
            <w:tcW w:w="1058" w:type="dxa"/>
            <w:vMerge w:val="restart"/>
            <w:tcBorders>
              <w:top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Sig.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398" w:type="dxa"/>
            <w:gridSpan w:val="2"/>
            <w:vMerge w:val="continue"/>
            <w:tcBorders>
              <w:top w:val="single" w:color="000000" w:sz="16" w:space="0"/>
              <w:left w:val="single" w:color="000000" w:sz="16" w:space="0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tcBorders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1394" w:type="dxa"/>
            <w:tcBorders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Std. Error</w:t>
            </w:r>
          </w:p>
        </w:tc>
        <w:tc>
          <w:tcPr>
            <w:tcW w:w="1540" w:type="dxa"/>
            <w:tcBorders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center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Beta</w:t>
            </w:r>
          </w:p>
        </w:tc>
        <w:tc>
          <w:tcPr>
            <w:tcW w:w="1058" w:type="dxa"/>
            <w:vMerge w:val="continue"/>
            <w:tcBorders>
              <w:top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58" w:type="dxa"/>
            <w:vMerge w:val="continue"/>
            <w:tcBorders>
              <w:top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6" w:type="dxa"/>
            <w:vMerge w:val="restart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72" w:type="dxa"/>
            <w:tcBorders>
              <w:top w:val="single" w:color="000000" w:sz="16" w:space="0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(Constant)</w:t>
            </w:r>
          </w:p>
        </w:tc>
        <w:tc>
          <w:tcPr>
            <w:tcW w:w="1394" w:type="dxa"/>
            <w:tcBorders>
              <w:top w:val="single" w:color="000000" w:sz="16" w:space="0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1,085</w:t>
            </w:r>
          </w:p>
        </w:tc>
        <w:tc>
          <w:tcPr>
            <w:tcW w:w="1394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1,603</w:t>
            </w:r>
          </w:p>
        </w:tc>
        <w:tc>
          <w:tcPr>
            <w:tcW w:w="1540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58" w:type="dxa"/>
            <w:tcBorders>
              <w:top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,677</w:t>
            </w:r>
          </w:p>
        </w:tc>
        <w:tc>
          <w:tcPr>
            <w:tcW w:w="1058" w:type="dxa"/>
            <w:tcBorders>
              <w:top w:val="single" w:color="000000" w:sz="16" w:space="0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,502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6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Kepemimpinan</w:t>
            </w:r>
          </w:p>
        </w:tc>
        <w:tc>
          <w:tcPr>
            <w:tcW w:w="1394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,077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,058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,210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1,330</w:t>
            </w:r>
          </w:p>
        </w:tc>
        <w:tc>
          <w:tcPr>
            <w:tcW w:w="1058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,191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cantSplit/>
        </w:trPr>
        <w:tc>
          <w:tcPr>
            <w:tcW w:w="426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Kedisiplinan</w:t>
            </w:r>
          </w:p>
        </w:tc>
        <w:tc>
          <w:tcPr>
            <w:tcW w:w="1394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,007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,074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,020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,091</w:t>
            </w:r>
          </w:p>
        </w:tc>
        <w:tc>
          <w:tcPr>
            <w:tcW w:w="1058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,928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6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Motivasi</w:t>
            </w:r>
          </w:p>
        </w:tc>
        <w:tc>
          <w:tcPr>
            <w:tcW w:w="1394" w:type="dxa"/>
            <w:tcBorders>
              <w:top w:val="nil"/>
              <w:left w:val="single" w:color="000000" w:sz="16" w:space="0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-,109</w:t>
            </w:r>
          </w:p>
        </w:tc>
        <w:tc>
          <w:tcPr>
            <w:tcW w:w="1394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,077</w:t>
            </w:r>
          </w:p>
        </w:tc>
        <w:tc>
          <w:tcPr>
            <w:tcW w:w="1540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-,329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-1,412</w:t>
            </w:r>
          </w:p>
        </w:tc>
        <w:tc>
          <w:tcPr>
            <w:tcW w:w="1058" w:type="dxa"/>
            <w:tcBorders>
              <w:top w:val="nil"/>
              <w:bottom w:val="nil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,166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26" w:type="dxa"/>
            <w:vMerge w:val="continue"/>
            <w:tcBorders>
              <w:top w:val="single" w:color="000000" w:sz="16" w:space="0"/>
              <w:left w:val="single" w:color="000000" w:sz="16" w:space="0"/>
              <w:bottom w:val="single" w:color="000000" w:sz="16" w:space="0"/>
              <w:right w:val="nil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single" w:color="000000" w:sz="16" w:space="0"/>
              <w:right w:val="single" w:color="000000" w:sz="16" w:space="0"/>
            </w:tcBorders>
            <w:shd w:val="clear" w:color="auto" w:fill="FFFFFF"/>
            <w:vAlign w:val="center"/>
          </w:tcPr>
          <w:p>
            <w:pPr>
              <w:autoSpaceDE w:val="0"/>
              <w:autoSpaceDN w:val="0"/>
              <w:adjustRightInd w:val="0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Budaya Organisasi</w:t>
            </w:r>
          </w:p>
        </w:tc>
        <w:tc>
          <w:tcPr>
            <w:tcW w:w="1394" w:type="dxa"/>
            <w:tcBorders>
              <w:top w:val="nil"/>
              <w:left w:val="single" w:color="000000" w:sz="16" w:space="0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,004</w:t>
            </w:r>
          </w:p>
        </w:tc>
        <w:tc>
          <w:tcPr>
            <w:tcW w:w="1394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,058</w:t>
            </w:r>
          </w:p>
        </w:tc>
        <w:tc>
          <w:tcPr>
            <w:tcW w:w="1540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,013</w:t>
            </w:r>
          </w:p>
        </w:tc>
        <w:tc>
          <w:tcPr>
            <w:tcW w:w="1058" w:type="dxa"/>
            <w:tcBorders>
              <w:top w:val="nil"/>
              <w:bottom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,072</w:t>
            </w:r>
          </w:p>
        </w:tc>
        <w:tc>
          <w:tcPr>
            <w:tcW w:w="1058" w:type="dxa"/>
            <w:tcBorders>
              <w:top w:val="nil"/>
              <w:bottom w:val="single" w:color="000000" w:sz="16" w:space="0"/>
              <w:right w:val="single" w:color="000000" w:sz="16" w:space="0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jc w:val="right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,943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8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>
            <w:pPr>
              <w:autoSpaceDE w:val="0"/>
              <w:autoSpaceDN w:val="0"/>
              <w:adjustRightInd w:val="0"/>
              <w:ind w:left="60" w:right="60"/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b w:val="0"/>
                <w:color w:val="000000"/>
                <w:sz w:val="18"/>
                <w:szCs w:val="18"/>
                <w:lang w:eastAsia="en-US"/>
              </w:rPr>
              <w:t>a. Dependent Variable: abs_res</w:t>
            </w:r>
          </w:p>
        </w:tc>
      </w:tr>
    </w:tbl>
    <w:p>
      <w:pPr>
        <w:autoSpaceDE w:val="0"/>
        <w:autoSpaceDN w:val="0"/>
        <w:adjustRightInd w:val="0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  <w:r>
        <w:rPr>
          <w:rFonts w:ascii="Courier New" w:hAnsi="Courier New" w:cs="Courier New"/>
          <w:b w:val="0"/>
          <w:color w:val="000000"/>
          <w:lang w:eastAsia="en-US"/>
        </w:rPr>
        <w:t xml:space="preserve"> </w:t>
      </w: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</w:p>
    <w:p>
      <w:pPr>
        <w:autoSpaceDE w:val="0"/>
        <w:autoSpaceDN w:val="0"/>
        <w:adjustRightInd w:val="0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</w:p>
    <w:p>
      <w:pPr>
        <w:spacing w:line="480" w:lineRule="auto"/>
        <w:rPr>
          <w:rFonts w:ascii="Arial" w:hAnsi="Arial"/>
          <w:b w:val="0"/>
          <w:bCs/>
          <w:color w:val="000000"/>
          <w:sz w:val="26"/>
          <w:szCs w:val="26"/>
          <w:lang w:eastAsia="en-US"/>
        </w:rPr>
      </w:pPr>
      <w:r>
        <w:rPr>
          <w:rFonts w:ascii="Arial" w:hAnsi="Arial"/>
          <w:b w:val="0"/>
          <w:bCs/>
          <w:color w:val="000000"/>
          <w:sz w:val="26"/>
          <w:szCs w:val="26"/>
          <w:lang w:eastAsia="en-US"/>
        </w:rPr>
        <w:br w:type="page"/>
      </w:r>
    </w:p>
    <w:p>
      <w:pPr>
        <w:autoSpaceDE w:val="0"/>
        <w:autoSpaceDN w:val="0"/>
        <w:adjustRightInd w:val="0"/>
        <w:spacing w:line="400" w:lineRule="atLeast"/>
        <w:rPr>
          <w:rFonts w:ascii="Times New Roman" w:hAnsi="Times New Roman" w:cs="Times New Roman"/>
          <w:b w:val="0"/>
          <w:color w:val="000000"/>
          <w:sz w:val="24"/>
          <w:szCs w:val="24"/>
          <w:lang w:eastAsia="en-US"/>
        </w:rPr>
      </w:pPr>
      <w:bookmarkStart w:id="0" w:name="_GoBack"/>
      <w:bookmarkEnd w:id="0"/>
    </w:p>
    <w:sectPr>
      <w:pgSz w:w="11907" w:h="16839"/>
      <w:pgMar w:top="1440" w:right="1440" w:bottom="1440" w:left="1701" w:header="720" w:footer="720" w:gutter="0"/>
      <w:cols w:space="720" w:num="1"/>
      <w:docGrid w:linePitch="27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1A4"/>
    <w:rsid w:val="002079E4"/>
    <w:rsid w:val="002D0A2A"/>
    <w:rsid w:val="002E74EC"/>
    <w:rsid w:val="00503D1C"/>
    <w:rsid w:val="00684A87"/>
    <w:rsid w:val="007101A4"/>
    <w:rsid w:val="007D3A9A"/>
    <w:rsid w:val="00C528D1"/>
    <w:rsid w:val="00ED3D59"/>
    <w:rsid w:val="00F87EC5"/>
    <w:rsid w:val="195F7024"/>
    <w:rsid w:val="5043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auto"/>
    </w:pPr>
    <w:rPr>
      <w:rFonts w:ascii="Calibri" w:hAnsi="Calibri" w:eastAsia="Calibri" w:cs="Arial"/>
      <w:b/>
      <w:color w:val="auto"/>
      <w:lang w:val="id-ID" w:eastAsia="id-ID" w:bidi="ar-SA"/>
    </w:rPr>
  </w:style>
  <w:style w:type="paragraph" w:styleId="2">
    <w:name w:val="heading 1"/>
    <w:basedOn w:val="1"/>
    <w:next w:val="1"/>
    <w:link w:val="7"/>
    <w:qFormat/>
    <w:uiPriority w:val="9"/>
    <w:pPr>
      <w:autoSpaceDE w:val="0"/>
      <w:autoSpaceDN w:val="0"/>
      <w:adjustRightInd w:val="0"/>
      <w:outlineLvl w:val="0"/>
    </w:pPr>
    <w:rPr>
      <w:rFonts w:ascii="Courier New" w:hAnsi="Courier New" w:cs="Courier New"/>
      <w:bCs/>
      <w:color w:val="000000"/>
      <w:sz w:val="32"/>
      <w:szCs w:val="32"/>
      <w:lang w:eastAsia="en-US"/>
    </w:rPr>
  </w:style>
  <w:style w:type="paragraph" w:styleId="3">
    <w:name w:val="heading 2"/>
    <w:basedOn w:val="1"/>
    <w:next w:val="1"/>
    <w:link w:val="8"/>
    <w:qFormat/>
    <w:uiPriority w:val="99"/>
    <w:pPr>
      <w:autoSpaceDE w:val="0"/>
      <w:autoSpaceDN w:val="0"/>
      <w:adjustRightInd w:val="0"/>
      <w:outlineLvl w:val="1"/>
    </w:pPr>
    <w:rPr>
      <w:rFonts w:ascii="Courier New" w:hAnsi="Courier New" w:cs="Courier New"/>
      <w:bCs/>
      <w:i/>
      <w:iCs/>
      <w:color w:val="000000"/>
      <w:sz w:val="28"/>
      <w:szCs w:val="28"/>
      <w:lang w:eastAsia="en-US"/>
    </w:rPr>
  </w:style>
  <w:style w:type="paragraph" w:styleId="4">
    <w:name w:val="heading 3"/>
    <w:basedOn w:val="1"/>
    <w:next w:val="1"/>
    <w:link w:val="9"/>
    <w:qFormat/>
    <w:uiPriority w:val="99"/>
    <w:pPr>
      <w:autoSpaceDE w:val="0"/>
      <w:autoSpaceDN w:val="0"/>
      <w:adjustRightInd w:val="0"/>
      <w:outlineLvl w:val="2"/>
    </w:pPr>
    <w:rPr>
      <w:rFonts w:ascii="Courier New" w:hAnsi="Courier New" w:cs="Courier New"/>
      <w:bCs/>
      <w:color w:val="000000"/>
      <w:sz w:val="26"/>
      <w:szCs w:val="26"/>
      <w:lang w:eastAsia="en-US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Heading 1 Char"/>
    <w:basedOn w:val="5"/>
    <w:link w:val="2"/>
    <w:uiPriority w:val="9"/>
    <w:rPr>
      <w:rFonts w:ascii="Courier New" w:hAnsi="Courier New" w:cs="Courier New"/>
      <w:bCs/>
      <w:sz w:val="32"/>
      <w:szCs w:val="32"/>
    </w:rPr>
  </w:style>
  <w:style w:type="character" w:customStyle="1" w:styleId="8">
    <w:name w:val="Heading 2 Char"/>
    <w:basedOn w:val="5"/>
    <w:link w:val="3"/>
    <w:uiPriority w:val="99"/>
    <w:rPr>
      <w:rFonts w:ascii="Courier New" w:hAnsi="Courier New" w:cs="Courier New"/>
      <w:bCs/>
      <w:i/>
      <w:iCs/>
      <w:sz w:val="28"/>
      <w:szCs w:val="28"/>
    </w:rPr>
  </w:style>
  <w:style w:type="character" w:customStyle="1" w:styleId="9">
    <w:name w:val="Heading 3 Char"/>
    <w:basedOn w:val="5"/>
    <w:link w:val="4"/>
    <w:uiPriority w:val="99"/>
    <w:rPr>
      <w:rFonts w:ascii="Courier New" w:hAnsi="Courier New" w:cs="Courier New"/>
      <w:bCs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1262</Words>
  <Characters>7198</Characters>
  <Lines>59</Lines>
  <Paragraphs>16</Paragraphs>
  <TotalTime>227</TotalTime>
  <ScaleCrop>false</ScaleCrop>
  <LinksUpToDate>false</LinksUpToDate>
  <CharactersWithSpaces>8444</CharactersWithSpaces>
  <Application>WPS Office_11.2.0.10017_F1E327BC-269C-435d-A152-05C5408002CA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2020-11-23T07:44:00Z</dcterms:created>
  <dc:creator>xxx</dc:creator>
  <cp:lastModifiedBy>Win10</cp:lastModifiedBy>
  <cp:lastPrinted>2020-11-23T11:51:00Z</cp:lastPrinted>
  <dcterms:modified xsi:type="dcterms:W3CDTF">2021-03-25T07:28:22Z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1033-11.2.0.10017</vt:lpwstr>
  </property>
</Properties>
</file>